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桃園市大同國民小學榮譽制度及正向管教實施辦法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0" w:right="-52" w:hanging="2"/>
        <w:jc w:val="right"/>
        <w:rPr>
          <w:rFonts w:ascii="DFKai-SB" w:cs="DFKai-SB" w:eastAsia="DFKai-SB" w:hAnsi="DFKai-SB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111.2.16修訂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8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依據：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桃園市國民小學獎懲實施要點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桃園市大同國民小學獎懲實施要點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80" w:hanging="48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目的：</w:t>
        <w:br w:type="textWrapping"/>
        <w:t xml:space="preserve">為鼓勵本校國民小學學生之優異表現或輔導其改過遷善，鼓勵或糾正學生行為，培養學生優良品德，原則如下：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以獎勵及積極輔導方式增強或導正學生行為。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獎勵以公平、公正、公開方式為原則，以作為學生之學習楷模。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對於學生之優良行為，教師得依下列規定選擇適當方式予以獎勵。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對於學生之不當行為，教師得依下列規定選擇適當方式予以輔導或懲處，以導正其行為；懲處前應讓學生有機會完整陳述其意見。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8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獎勵標準與發放原則：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本榮譽制度依層級區分為榮譽卡、榮譽狀、榮譽楷模獎狀。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學生於日常生活中，凡符合獎勵標準，表現優良者，均可由級任老師和科任老師發予「身體棒、勤學習、品性佳」等榮譽三卡(以下簡稱榮譽三卡)以茲鼓勵。建議但不硬性規定之發放原則如下：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身體棒-學生養成良好衛生習慣及運動行為，如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體適能表現優異、認真潔牙、整潔工作表現優異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...等。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建議以每生每週平均可獲得1張為原則。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勤學習-學生認真參與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課堂活動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、作業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繳交情況良好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、學業進步...等。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建議以每生每週平均可獲得1張為原則。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品性佳-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學生表現出有禮貌、扶助弱小、熱心助人、重視團隊、拾金不昧...等之優良品格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建議以每生每週平均可獲得1張為原則。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除以上榮譽三卡外，學生如有其他良好的行為者，行政人員得發放「榮譽卡」以茲鼓勵：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積極參與各行政處室推動的比賽與活動，每次1張。「積極」的標準得依各處室認定之。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長期擔任各行政處室的學生志工且表現優異，如：學生服務隊、自治市幹部、圖書小志工…等，每週1張。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代表學校對外參賽並獲得榮譽，根據不同名次，市內比賽1~3張，全國性比賽3~5張。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主動告知師長知悉有人吸食菸毒或遭受霸凌、性騷擾…等不法情事…者，每案1張。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如有其他能與本校願景結合之優良表現，經各處室主任核可後發給1張。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8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獎卡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之用途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：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兌換大同幣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每張「身體棒、勤學習、品性佳」可兌換10個大同幣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每張「榮譽卡」可兌換70個大同幣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學生可至學務處以人工或自助(需帶桃樂卡)等方式兌換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大同幣將儲存於學生的大同國小個人帳號中(學號)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兌換匯率可能因應季節性活動而暫時調整，例如兒童節加倍送、運動會、品格週…等，以學務處最新公告為準。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參加摸彩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1680" w:hanging="72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兌換成大同幣後的榮譽獎卡，可參加摸彩活動乙次。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1680" w:hanging="72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學務處每學年舉辦一到兩次摸彩活動。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1680" w:hanging="72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摸彩箱將在每學期摸彩活動結束後清空。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1680" w:hanging="72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獎項及摸彩數量以學務處最新公告為準。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8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大同幣之用途：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兌換榮譽狀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為建立學生之榮譽感，特設立此獎項。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用100個大同幣可兌換榮譽狀乙張。生教組印製完後交由導師在班上頒發做為鼓勵。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集三張榮譽狀可至生教組兌換「榮譽楷模」獎狀乙張。獲此獎狀之學生，得邀請學校任何一位師長合照，貼於獎狀中作為紀念，並於學生朝會時透過校長或主席進行公開頒獎作為鼓勵。每張榮譽狀僅能兌換乙次。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兌換禮品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為激勵學生持續表現正向行為，特設立此獎項。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學生可用大同幣購買獎品展示櫥窗中的商品。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hanging="72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學生可用大同幣購買特殊商品，例如數位學習卡、數位摸彩券…等。獎項以學務處最新公告為準。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行政罰金：僅得作為行政違規時的處罰方式，例如圖書逾期未還、走廊跑步…等，而</w:t>
      </w:r>
      <w:r w:rsidDel="00000000" w:rsidR="00000000" w:rsidRPr="00000000">
        <w:rPr>
          <w:rFonts w:ascii="DFKai-SB" w:cs="DFKai-SB" w:eastAsia="DFKai-SB" w:hAnsi="DFKai-SB"/>
          <w:color w:val="000000"/>
          <w:u w:val="single"/>
          <w:rtl w:val="0"/>
        </w:rPr>
        <w:t xml:space="preserve">不應為班級之處罰項目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。詳細辦法以各處室公告為準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使用期限：大同幣僅供在籍學生帳號使用，學籍轉移後帳號將隨之刪除且無法恢復。故請在學籍有效期限內使用完畢，逾期自動失效。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8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建議各班可實施之處罰方式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如下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：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酌扣其班級榮譽點數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站立反省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暫扣榮譽卡、榮譽狀之發放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要求賠償所造成之財物損害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實施個別輔導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請家長到校晤談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轉介輔導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改變學習環境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其他合理且有效之方式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6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8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經費：榮譽卡、榮譽狀、獎勵品製作及添購費用於學校相關經費勻支。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8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80" w:hanging="48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附則：本辦法呈請校長核可後，公佈實施之。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承辦人：                   學務主任：                  校長：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 "/>
      <w:lvlJc w:val="left"/>
      <w:pPr>
        <w:ind w:left="960" w:hanging="4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68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 w:customStyle="1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 w:customStyle="1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ind w:left="480" w:leftChars="200"/>
    </w:pPr>
    <w:rPr>
      <w:rFonts w:ascii="Calibri" w:eastAsia="新細明體" w:hAnsi="Calibri"/>
      <w:szCs w:val="22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styleId="ab" w:customStyle="1">
    <w:name w:val="註解方塊文字 字元"/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DyeAj62yF9L6d6KwiaG7zdcMzw==">AMUW2mW1R8yc75KHyhIk9G69g6sIVdgWM7rhCHu35uE4nkAHtd0YjR8lV35Jazh0UxotN7w9axF5e03vn1A9q25MRIZHQ3YCqMi8byC2V9eSDLbvWntmlVUoQrHm80sbhOHafsjjE22H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2022-02-16T08:47:00Z</dcterms:created>
  <dc:creator>Windows</dc:creator>
</cp:coreProperties>
</file>